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OBCHODNÉ PODMIENKY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ELEKTROBICYKLE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LETNÁ SEZÓNA 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ÚVODNÉ USTANOVENIA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Tieto obchodné podmienky pre letnú sezónu 2022 vydané spolo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čnosťou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Tatry mountain resorts, a. s.,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ídlom Demänovská dolina 72, 031 01 Liptovský Mikulá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š, IČO: 31 560 636, zap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ísanou v Obchodnom registri Okresného súdu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Žilina, oddiel: Sa, vložka 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íslo: 62/L,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ďalej len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spolo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čnosť TMR“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alebo len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ádzkovate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“), upravuj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 poskytovanie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žieb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žičovňu elektrobicyklov a 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šenstva (ďalej len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E-BIKE RENT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“) v strediskách prevádzkovaných spolo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čnosťou TMR a 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áva a povinnosti s tým súvisiace. Tieto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obchodné podmienky sú platné v stredisku Nízke Tatry.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žba E-BIKE RENT je služba poskytovan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 TMR zákazníkovi na základe zmluvy o podnikate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ľskom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ájme hnute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ých vecí uzatvorenej medzi TMR ako prenajímate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ľom a 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ákazníkom ako nájomcom, ktorej predmetom je záväzok TMR 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žniť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ákazníkovi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časn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odplatné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ívanie elektrobicykla a/alebo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šenstva podľa ponuky TMR a 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áväzok zákazníka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 elektrobicykel a/alebo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šenstvo po dojednan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 dobu výlu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čne na dohodnut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 alebo obvyklý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čel a zaplatiť za 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ívanie elektrobicykla a/alebo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šenstva TMR dohodnut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 odmenu - nájomné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ďalej len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ájom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 alebo len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žba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“).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Bicyklom sa rozumie bicykel na elektrický pohon.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šenstvom sa rozumie prilba a detsk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 seda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čka.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Zákazník má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žnosť počas letnej sez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óny  202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čenej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ľom zak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 si službu požičania elektrobicyklov a/alebo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šenstva  za ceny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v Cenníku spolo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čnosti TMR vydanom pre letn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 sezónu 2022, ktorý je dostupný na internetovej stránke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www.jasna.sk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a v prevádzkar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ňach Tatry Motion,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ých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ľom je spoločnosť TMR.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Predaj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žieb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offline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sa realizuje hotovostnou platbou do pokladne alebo bezhotovostnou platbou prostredn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íctvom platobných kariet: EUROCARDMASTER CARD, MAESTRO, VISA, VISA ELECTRON, MASTERCARD ELECTRONIC, a to za ceny uvedené v cenníku spolo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čnosti TMR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atrakcie - elektrobicykle TM platnom pre letnú sezónu 202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v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ň objednania služby,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 je zverejnený na internetových stránkach spolo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čnosti TMR (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www.jasna.sk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 a v stredisku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ízke Tatry. 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Predaj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žby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online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sa realizuje prostredn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íctvom predajného systému GOPASS dostupného cez internetovú stránku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www.gopass.travel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ktorého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ľom je spoločnosť GOPASS, a.s., so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ídlom Demänovská Dolina 72, 031 01 Liptovský Mikulá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š, IČO: 53 824 466, zap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ísaná v Obchodnom registri Okresného súdu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Žilina, oddiel: Sa, vložka č. 11039/L.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Na základe objednávky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žby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online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offline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 si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ákazník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že elektrobicykel a/alebo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šenstvo prevziať v 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ádzkarni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žičovne elektrobicyklov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ádzkovanej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ľom, v ktorej si požičanie elektrobicykla objednal. O odovzdan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 a prevzatí elektrobicykla a/alebo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šenstva TMR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ákazníkovi bude spísaný E-BIKE reverz podpísaný zamestnancom TMR a zákazníkom.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 si vyhradzuje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ávo odoprie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ákazníkovi odovzdanie objednaného bicykla a/alebo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šenstva v 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ípade, ak je zákazník v okamihu prevzatia bicykla a/alebo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šenstva pod vplyvom alkoholick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ých nápojov alebo iných omamných alebo psychotropných látok.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Vyu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ívanie slu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žby pre deti vo veku do 15 rokov vr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átane je 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ý výlu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čne v sprievode osoby staršej ako 18 rokov.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Poskytovanie akýchko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ľvek zliav z 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ôvodu veku alebo zdravotného postihnutia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nie je 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é.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Reklamácie:</w:t>
      </w:r>
    </w:p>
    <w:p>
      <w:pPr>
        <w:numPr>
          <w:ilvl w:val="0"/>
          <w:numId w:val="2"/>
        </w:numPr>
        <w:spacing w:before="0" w:after="0" w:line="240"/>
        <w:ind w:right="0" w:left="1224" w:hanging="50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Poskytovanie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žieb spoločnosťou TMR sa riadi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ými ustanoveniami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č. 40/1964 Zb. Občianskeho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ákonníka v znení neskor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ích predpisov v spojení s 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ými ustanoveniami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č. 250/2007 Z. z. o ochrane spotrebiteľa a o zmene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ákona Slovenskej národnej rady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č. 372/1990 Zb. o priestupkoch  v znen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 neskor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ích predpisov a ostatných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šeobecne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áväzných právnych predpisov.</w:t>
      </w:r>
    </w:p>
    <w:p>
      <w:pPr>
        <w:numPr>
          <w:ilvl w:val="0"/>
          <w:numId w:val="2"/>
        </w:numPr>
        <w:spacing w:before="0" w:after="0" w:line="240"/>
        <w:ind w:right="0" w:left="1224" w:hanging="50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Zákazník má právo na poskytnutie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žieb v dohodnutom alebo bežnom rozsahu, kvalite a množstve.</w:t>
      </w:r>
    </w:p>
    <w:p>
      <w:pPr>
        <w:numPr>
          <w:ilvl w:val="0"/>
          <w:numId w:val="2"/>
        </w:numPr>
        <w:spacing w:before="0" w:after="0" w:line="240"/>
        <w:ind w:right="0" w:left="1224" w:hanging="50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Zákazník má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žnosť uplatniť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ároky z vád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žieb (reklam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áciu) v niektorej z prevádzkarní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žičovne elektrobicyklov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ádzkovaných spolo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čnosťou TMR nach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ádzajúcich sa v jednotlivých strediskách prevádzkovaných spolo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čnosťou TMR alebo elektronicky prostredn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íctvom e-mailu na e-mailovú adresu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reklamacie@gopass.sk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alebo písomne na adresu sídla spolo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čnosti TMR v lehote ustanovenej v 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ýchto obchodných podmienkach.</w:t>
      </w:r>
    </w:p>
    <w:p>
      <w:pPr>
        <w:numPr>
          <w:ilvl w:val="0"/>
          <w:numId w:val="2"/>
        </w:numPr>
        <w:spacing w:before="0" w:after="0" w:line="240"/>
        <w:ind w:right="0" w:left="1224" w:hanging="50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Zákazník je povinný uplatni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ároky z vád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žieb (reklam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áciu) bez zbyto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ého odkladu po tom,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čo zist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 dôvody na uplatnenie reklamácie, najneskôr v do konca doby nájmu, inak právo na reklamáciu zaniká.  V prípade písomne uplatnenej reklamácie sa lehota pova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žuje za zachovan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ú, ak je písomná reklamácia doru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 spolo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čnosti TMR prv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 pracovný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ň po vzniku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áva zákazníka na uplatnenie reklamácie.</w:t>
      </w:r>
    </w:p>
    <w:p>
      <w:pPr>
        <w:numPr>
          <w:ilvl w:val="0"/>
          <w:numId w:val="2"/>
        </w:numPr>
        <w:spacing w:before="0" w:after="0" w:line="240"/>
        <w:ind w:right="0" w:left="1224" w:hanging="50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Zákazník je povinný pri uplatnení reklamácie predlo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žiť pokladničn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 doklad o zakúpení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žby,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 list a preukaz toto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žnosti.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 po presk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úmaní uplatnenej reklamácie rozhodne o spôsobe vybavenia reklamácie ihne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ď, v zložitejš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ích prípadoch do 3 pracovných dní. Lehota na vybavenie reklamácie nepresiahne 30 dní odo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ňa jej uplatnenia. Pre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čely vybavenia reklam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ácie je zákazník povinný oznámi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 kontaktn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údaje, prostredníctvom ktorých bude zákazník vyrozumený o spôsobe vybavenia reklamácie v prípade,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že nie je možn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vybavi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 reklam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áciu ihne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ď po jej uplatnen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í. Zákazník je povinný pri vybavovaní reklamácie poskytnú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ľovi potrebn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 sú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činnosť vyžadovan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ľom.</w:t>
      </w:r>
    </w:p>
    <w:p>
      <w:pPr>
        <w:numPr>
          <w:ilvl w:val="0"/>
          <w:numId w:val="2"/>
        </w:numPr>
        <w:spacing w:before="0" w:after="0" w:line="240"/>
        <w:ind w:right="0" w:left="1224" w:hanging="50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Ak ide o reklamáciu vady, pre ktoré nie je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žby využiť riadne v plnom rozsahu alebo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 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ívanie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žieb sťažuje podstatn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ým spôsobom, má zákazník právo na výmenu elektrobicykla, alebo na poskytnutie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ľavy z 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ájomného. </w:t>
      </w:r>
    </w:p>
    <w:p>
      <w:pPr>
        <w:numPr>
          <w:ilvl w:val="0"/>
          <w:numId w:val="2"/>
        </w:numPr>
        <w:spacing w:before="0" w:after="0" w:line="240"/>
        <w:ind w:right="0" w:left="1224" w:hanging="50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 si vyhradzuje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ávo na individuálne posúdenie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ého prípadu reklamácie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žieb a 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údenie oprávnenosti reklamácie a 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žiadaviek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ákazníka a poskytnutia náhrady, ako aj jej spôsobu alebo vý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šky.</w:t>
      </w:r>
    </w:p>
    <w:p>
      <w:pPr>
        <w:numPr>
          <w:ilvl w:val="0"/>
          <w:numId w:val="2"/>
        </w:numPr>
        <w:spacing w:before="0" w:after="0" w:line="240"/>
        <w:ind w:right="0" w:left="1224" w:hanging="50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 prípade, ak zákazník -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 fyzick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 osoba, ktorá  pri uzatváraní a plnení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ľskej zmluvy nekon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 v rámci predmetu svojej podnikate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ľskej činnosti, zamestnania alebo povolania, nie je spokojn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 so spôsobom ktorým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 ako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ávajúci vybavil jeho reklamáciu alebo sa domnieva,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že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 porušil jeho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áva, má zákazník právo obráti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 sa na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ľa ako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ávajúceho so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žiadosťou o 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ápravu. Ak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 na žiadosť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ákazníka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ľa predch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ádzajúcej vety odpovie zamietavo alebo na takúto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žiadosť neodpovie do 30 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 odo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ňa jej odoslania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ákazníkom, má zákazník právo poda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ávrh na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čatie alternat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ívneho 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šenia sporu subjektu alternat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ívneho 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šenia sporu  podľa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 12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č. 391/2015 Z.z. o alternat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ívnom 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ých sporov a o zmene a doplnení niektorých zákonov.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ým subjektom na alternatívne 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šenie spotrebiteľsk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ých sporov s 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ľom ako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ávajúcim je a)  Slovenská obchodná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špekcia,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 je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za uvedeným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čelom kontaktovať na adrese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Ústredný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špektor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át SOI, Odbor medzinárodných vz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ťahov a ARS, Prievozsk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 32,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 prie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činok 29, 827 99 Bratislava alebo elektronicky na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ars@soi.sk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alebo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adr@soi.sk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alebo b)  iná 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 oprávnená právnická osoba zapísaná v zozname subjektov alternatívneho 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šenia sporov vedenom Ministerstvom hospod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árstva Slovenskej republiky (zoznam oprávnených subjektov je dostupný na stránke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http://www.mhsr.sk/zoznam-subjektov-alternativneho-riesenia-spotrebitelskychsporov/146987s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), pri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čom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ákazník  má právo 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ľby, na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 z uvedených subjektov alternatívneho 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šenia sporov sa obr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áti. Zákazník 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že na podanie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ávrhu na alternatívne 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šenie svojho spotrebiteľsk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ého sporu pou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žiť platformu pre alternat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ívne  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šenie sporov on-line,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 je dostupná na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http://ec.europa.eu/consumers/odr/index_en.htm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0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Viac informácií o alternatívnom rie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ých sporov nájdete  na internetovej stránke Slovenskej obchodnej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špekcie: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http://www.soi.sk/sk/Alternativne-riesenie-spotrebitelskych-sporov.soi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žitie služby zo subjekt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ívnych dôvodov na strane zákazníka: </w:t>
      </w:r>
    </w:p>
    <w:p>
      <w:pPr>
        <w:numPr>
          <w:ilvl w:val="0"/>
          <w:numId w:val="2"/>
        </w:numPr>
        <w:spacing w:before="0" w:after="0" w:line="240"/>
        <w:ind w:right="0" w:left="1224" w:hanging="50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V prípade,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ákazník nevyu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žije službu, avšak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ôr, ako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čo i len čiastočne začne využ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 službu,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 právo na vrátenie plnej sumy.</w:t>
      </w:r>
    </w:p>
    <w:p>
      <w:pPr>
        <w:numPr>
          <w:ilvl w:val="0"/>
          <w:numId w:val="2"/>
        </w:numPr>
        <w:spacing w:before="0" w:after="0" w:line="240"/>
        <w:ind w:right="0" w:left="1224" w:hanging="50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V prípade,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ákazník nevyu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žije službu čo i len čiastočne po tom, čo začne využ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 službu, nem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 právo na akéko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ľvek finančn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či nefinančn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plnenie alebo náhradu.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OCHRANA OSOBNÝCH ÚDAJOV A SÚKROMIA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Zásady spracúvania osobných údajov Informácie týkajúce sa ochrany osobných údajov sú uvedené v Zásadách ochrany súkromia a spracúvania osobných údajov TMR Group a sú uverejnené na internetovej stránke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www.tmr.sk/o-nas/gdpr/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ZÁVERE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É USTANOVENIA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Prevádzka E-BIKE RENT je v prípade nepriaznivých poveternostných podmienok alebo pri technickej údr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žbe elektrobicyklov v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ň dočasne alebo počas cel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ého daného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ňa obmedzen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 alebo vylú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 v závislosti od rozhodnutia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Prevádzku a prevádzkovú dobu poskytovania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žby E-BIKE RENT určuje spoločnosť TMR. Spoločnosť TMR je opr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ávnená jednostranne zmeni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ádzkovú dobu, nespusti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ť, prerušiť alebo ukončiť poskytovanie služby E-BIKE RENT z 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ýchko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ľvek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ôvodov.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 si vyhradzuje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ávo zmeni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 ceny služby E-BIKE RENT, ako aj rozsah pon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úkaných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žieb TM (produktov).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Tieto obchodné podmienky, ako aj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šetky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ávne vz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ťahy vznikaj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úce na ich základe a pri poskytovaní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žby E-BIKE RENT podľa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ýchto obchodných podmienok, sa riadia právnym poriadkom Slovenskej republiky.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šetky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ávne vz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ťahy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ýmito obchodnými podmienkami neupravené sa riadia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šeobecne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áväznými právnymi predpismi platnými na území Slovenskej republiky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Akýko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ľvek spor vypl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ývajúci z týchto obchodných podmienok alebo právnych vz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ťahov na ich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áklade vzniknutých, vrátane sporu o výklad týchto obchodných podmienok, v prípade,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že sa medzi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íkmi právneho vz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ťahu nedosiahne zmierne vyriešenie sporu, bude prin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žať do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ávomoci slovenských súdov.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Pokia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 niektor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z ustanovení týchto obchodných podmienok je alebo sa stane neplatným, neú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ým alebo nevynútite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ým, nedotýka sa takáto neplatnos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ť, 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činnosť alebo nevynutiteľnosť platnosti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činnosti ostatn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ých ustanovení týchto obchodných podmienok.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Tieto obchodné podmienky nadobúdajú platnos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činnosť dňa 01.07.2023 a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 platné a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čas letnej sez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óny 202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 Tieto obchodné podmienky sa vz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ťahuj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 na poskytovanie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žby požičovňa elektrobicyklSov TM. Ak ustanovenia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ýchto obchodných podmienok obsahujú odli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 úpravu ako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obchodné podmienky prevádzkovate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ľa,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 rozhodujúce ustanovenia týchto obchodných podmienok a tieto majú prednos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ť pred ustanoveniami všeobecn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ých obchodných podmienok. V rozsahu, v akom sa ustanovenia týchto obchodných podmienok lí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šia od ustanoven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šeobecn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ých obchodných podmienok, sú rozhodujúce ustanovenia týchto obchodných podmienok.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ORGÁN DOZORU Ústredný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špektor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át Slovenskej obchodnej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špekcie, Prievozsk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 32, Bratislava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špektor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át SOI so sídlom 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Žiline pre Žilinsk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 kraj, Predmestská 71, 011 79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Žilina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reklamacie@gopass.sk" Id="docRId3" Type="http://schemas.openxmlformats.org/officeDocument/2006/relationships/hyperlink" /><Relationship TargetMode="External" Target="http://ec.europa.eu/consumers/odr/index_en.htm" Id="docRId7" Type="http://schemas.openxmlformats.org/officeDocument/2006/relationships/hyperlink" /><Relationship TargetMode="External" Target="http://www.jasna.sk/" Id="docRId0" Type="http://schemas.openxmlformats.org/officeDocument/2006/relationships/hyperlink" /><Relationship Target="numbering.xml" Id="docRId10" Type="http://schemas.openxmlformats.org/officeDocument/2006/relationships/numbering" /><Relationship TargetMode="External" Target="http://www.gopass.travel/" Id="docRId2" Type="http://schemas.openxmlformats.org/officeDocument/2006/relationships/hyperlink" /><Relationship TargetMode="External" Target="mailto:ars@soi.sk" Id="docRId4" Type="http://schemas.openxmlformats.org/officeDocument/2006/relationships/hyperlink" /><Relationship TargetMode="External" Target="http://www.mhsr.sk/zoznam-subjektov-alternativneho-riesenia-spotrebitelskychsporov/146987s" Id="docRId6" Type="http://schemas.openxmlformats.org/officeDocument/2006/relationships/hyperlink" /><Relationship TargetMode="External" Target="http://www.soi.sk/sk/Alternativne-riesenie-spotrebitelskych-sporov.soi" Id="docRId8" Type="http://schemas.openxmlformats.org/officeDocument/2006/relationships/hyperlink" /><Relationship TargetMode="External" Target="http://www.jasna.sk/" Id="docRId1" Type="http://schemas.openxmlformats.org/officeDocument/2006/relationships/hyperlink" /><Relationship Target="styles.xml" Id="docRId11" Type="http://schemas.openxmlformats.org/officeDocument/2006/relationships/styles" /><Relationship TargetMode="External" Target="mailto:adr@soi.sk" Id="docRId5" Type="http://schemas.openxmlformats.org/officeDocument/2006/relationships/hyperlink" /><Relationship TargetMode="External" Target="http://www.tmr.sk/o-nas/gdpr/" Id="docRId9" Type="http://schemas.openxmlformats.org/officeDocument/2006/relationships/hyperlink" /></Relationships>
</file>